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29" w:rsidRDefault="00A74A29" w:rsidP="00A74A29">
      <w:pPr>
        <w:ind w:left="-851" w:right="-943"/>
      </w:pPr>
    </w:p>
    <w:tbl>
      <w:tblPr>
        <w:tblpPr w:leftFromText="141" w:rightFromText="141" w:vertAnchor="page" w:horzAnchor="margin" w:tblpXSpec="center" w:tblpY="1991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6096"/>
      </w:tblGrid>
      <w:tr w:rsidR="00A74A29" w:rsidRPr="004F6B5A" w:rsidTr="00C16F13">
        <w:trPr>
          <w:trHeight w:val="298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A74A29" w:rsidRPr="004F6B5A" w:rsidRDefault="00A74A29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Preguntas  / apartados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74A29" w:rsidRPr="004F6B5A" w:rsidRDefault="00A74A29" w:rsidP="00A7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Consideraciones</w:t>
            </w:r>
          </w:p>
        </w:tc>
      </w:tr>
      <w:tr w:rsidR="00A74A29" w:rsidRPr="004F6B5A" w:rsidTr="00C16F13">
        <w:trPr>
          <w:trHeight w:val="2174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¿Qué es la Ley de Ingresos y Cuál es su importancia?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C16F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 el ordenamiento Jurídico que emite el Congreso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del Estado para un determinado ejercicio fiscal 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año, en el que se contemplan los ingresos que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deberá percibir el Gobierno del Estado de Baja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California para el ejercicio del gasto Público en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atención de las obras y servicios que presta 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favor de la ciudadanía.</w:t>
            </w:r>
          </w:p>
        </w:tc>
      </w:tr>
      <w:tr w:rsidR="00A74A29" w:rsidRPr="004F6B5A" w:rsidTr="00A74A29">
        <w:trPr>
          <w:trHeight w:val="2437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A29" w:rsidRPr="004F6B5A" w:rsidRDefault="00A74A29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La ley de ingresos tiene una gran importancia en el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actuar del Gobierno Bajacaliforniano, ya que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establece la autorización de los ingresos que éste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deberá percibir para cubrir anualmente el gasto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público que se expresa en el presupuesto de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egresos del Estado de Baja California </w:t>
            </w:r>
          </w:p>
        </w:tc>
      </w:tr>
      <w:tr w:rsidR="00A74A29" w:rsidRPr="004F6B5A" w:rsidTr="00A74A29">
        <w:trPr>
          <w:trHeight w:val="1696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¿De dónde obtienen los gobiernos sus ingresos?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En el caso del Gobierno de Baja California, en la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Ley de Ingresos del ejercicio que se trate, se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establecen las diversas fuentes de ingresos 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través de un catálogo que comúnmente se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representa por los siguientes rubros:</w:t>
            </w:r>
          </w:p>
        </w:tc>
      </w:tr>
      <w:tr w:rsidR="00A74A29" w:rsidRPr="004F6B5A" w:rsidTr="00A74A29">
        <w:trPr>
          <w:trHeight w:val="103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29" w:rsidRPr="004F6B5A" w:rsidRDefault="00A74A29" w:rsidP="00A74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4A29" w:rsidRPr="004F6B5A" w:rsidRDefault="00A74A29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Impuestos, derechos, contribuciones de mejoras,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productos, aprovechamientos, participaciones y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aportaciones federales, e ingresos extraordinarios.</w:t>
            </w:r>
          </w:p>
        </w:tc>
      </w:tr>
    </w:tbl>
    <w:p w:rsidR="00A74A29" w:rsidRDefault="00A74A29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4F6B5A" w:rsidTr="00C16F13">
        <w:tc>
          <w:tcPr>
            <w:tcW w:w="7088" w:type="dxa"/>
            <w:shd w:val="clear" w:color="auto" w:fill="9CC2E5" w:themeFill="accent1" w:themeFillTint="99"/>
          </w:tcPr>
          <w:p w:rsidR="004F6B5A" w:rsidRPr="007A6180" w:rsidRDefault="00CC6A15" w:rsidP="00CC6A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Origen de los Ingresos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CC6A15" w:rsidRPr="007A6180" w:rsidRDefault="00CC6A15" w:rsidP="00CC6A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4F6B5A" w:rsidTr="00136E9F">
        <w:tc>
          <w:tcPr>
            <w:tcW w:w="7088" w:type="dxa"/>
            <w:shd w:val="clear" w:color="auto" w:fill="BFBFBF" w:themeFill="background1" w:themeFillShade="BF"/>
          </w:tcPr>
          <w:p w:rsidR="00CC6A15" w:rsidRPr="00136E9F" w:rsidRDefault="00CC6A15" w:rsidP="00CC6A1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6E9F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6B5A" w:rsidRPr="00136E9F" w:rsidRDefault="00DD7899" w:rsidP="00136E9F">
            <w:pPr>
              <w:jc w:val="right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$44,4</w:t>
            </w:r>
            <w:r w:rsidR="00136E9F" w:rsidRPr="00136E9F">
              <w:rPr>
                <w:rFonts w:ascii="Arial" w:hAnsi="Arial" w:cs="Arial"/>
                <w:b/>
                <w:color w:val="000000"/>
                <w:sz w:val="26"/>
                <w:szCs w:val="26"/>
              </w:rPr>
              <w:t>02,168,922</w:t>
            </w:r>
            <w:r w:rsidR="00A22529">
              <w:rPr>
                <w:rFonts w:ascii="Arial" w:hAnsi="Arial" w:cs="Arial"/>
                <w:b/>
                <w:color w:val="000000"/>
                <w:sz w:val="26"/>
                <w:szCs w:val="26"/>
              </w:rPr>
              <w:t>.00</w:t>
            </w:r>
          </w:p>
        </w:tc>
      </w:tr>
      <w:tr w:rsidR="001B0DB9" w:rsidTr="00CC6A15">
        <w:tc>
          <w:tcPr>
            <w:tcW w:w="7088" w:type="dxa"/>
          </w:tcPr>
          <w:p w:rsidR="001B0DB9" w:rsidRPr="007A6180" w:rsidRDefault="001B0DB9" w:rsidP="001B0DB9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Impuestos</w:t>
            </w:r>
          </w:p>
        </w:tc>
        <w:tc>
          <w:tcPr>
            <w:tcW w:w="3544" w:type="dxa"/>
          </w:tcPr>
          <w:p w:rsidR="001B0DB9" w:rsidRPr="00136E9F" w:rsidRDefault="001B0DB9" w:rsidP="00136E9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6E9F">
              <w:rPr>
                <w:rFonts w:ascii="Arial" w:hAnsi="Arial" w:cs="Arial"/>
                <w:color w:val="000000"/>
                <w:sz w:val="26"/>
                <w:szCs w:val="26"/>
              </w:rPr>
              <w:t>2,835,610,990.00</w:t>
            </w:r>
          </w:p>
        </w:tc>
      </w:tr>
      <w:tr w:rsidR="001B0DB9" w:rsidTr="00CC6A15">
        <w:tc>
          <w:tcPr>
            <w:tcW w:w="7088" w:type="dxa"/>
          </w:tcPr>
          <w:p w:rsidR="001B0DB9" w:rsidRPr="007A6180" w:rsidRDefault="001B0DB9" w:rsidP="001B0DB9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Cuotas y Aportaciones de seguridad social</w:t>
            </w:r>
            <w:bookmarkStart w:id="0" w:name="_GoBack"/>
            <w:bookmarkEnd w:id="0"/>
          </w:p>
        </w:tc>
        <w:tc>
          <w:tcPr>
            <w:tcW w:w="3544" w:type="dxa"/>
          </w:tcPr>
          <w:p w:rsidR="001B0DB9" w:rsidRPr="00136E9F" w:rsidRDefault="00136E9F" w:rsidP="00136E9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0.00</w:t>
            </w:r>
          </w:p>
        </w:tc>
      </w:tr>
      <w:tr w:rsidR="001B0DB9" w:rsidTr="00CC6A15">
        <w:tc>
          <w:tcPr>
            <w:tcW w:w="7088" w:type="dxa"/>
          </w:tcPr>
          <w:p w:rsidR="001B0DB9" w:rsidRPr="007A6180" w:rsidRDefault="001B0DB9" w:rsidP="001B0DB9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Contribuciones de mejoras</w:t>
            </w:r>
          </w:p>
        </w:tc>
        <w:tc>
          <w:tcPr>
            <w:tcW w:w="3544" w:type="dxa"/>
          </w:tcPr>
          <w:p w:rsidR="001B0DB9" w:rsidRPr="00136E9F" w:rsidRDefault="001B0DB9" w:rsidP="00136E9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6E9F">
              <w:rPr>
                <w:rFonts w:ascii="Arial" w:hAnsi="Arial" w:cs="Arial"/>
                <w:color w:val="000000"/>
                <w:sz w:val="26"/>
                <w:szCs w:val="26"/>
              </w:rPr>
              <w:t>21,334,901</w:t>
            </w:r>
            <w:r w:rsidR="00A22529">
              <w:rPr>
                <w:rFonts w:ascii="Arial" w:hAnsi="Arial" w:cs="Arial"/>
                <w:color w:val="000000"/>
                <w:sz w:val="26"/>
                <w:szCs w:val="26"/>
              </w:rPr>
              <w:t>.00</w:t>
            </w:r>
          </w:p>
        </w:tc>
      </w:tr>
      <w:tr w:rsidR="001B0DB9" w:rsidTr="00CC6A15">
        <w:tc>
          <w:tcPr>
            <w:tcW w:w="7088" w:type="dxa"/>
          </w:tcPr>
          <w:p w:rsidR="001B0DB9" w:rsidRPr="007A6180" w:rsidRDefault="001B0DB9" w:rsidP="001B0DB9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Derechos</w:t>
            </w:r>
          </w:p>
        </w:tc>
        <w:tc>
          <w:tcPr>
            <w:tcW w:w="3544" w:type="dxa"/>
          </w:tcPr>
          <w:p w:rsidR="001B0DB9" w:rsidRPr="00136E9F" w:rsidRDefault="001B0DB9" w:rsidP="00136E9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6E9F">
              <w:rPr>
                <w:rFonts w:ascii="Arial" w:hAnsi="Arial" w:cs="Arial"/>
                <w:color w:val="000000"/>
                <w:sz w:val="26"/>
                <w:szCs w:val="26"/>
              </w:rPr>
              <w:t>1,128,557,063.00</w:t>
            </w:r>
          </w:p>
        </w:tc>
      </w:tr>
      <w:tr w:rsidR="001B0DB9" w:rsidTr="00CC6A15">
        <w:tc>
          <w:tcPr>
            <w:tcW w:w="7088" w:type="dxa"/>
          </w:tcPr>
          <w:p w:rsidR="001B0DB9" w:rsidRPr="007A6180" w:rsidRDefault="001B0DB9" w:rsidP="001B0DB9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Productos</w:t>
            </w:r>
          </w:p>
        </w:tc>
        <w:tc>
          <w:tcPr>
            <w:tcW w:w="3544" w:type="dxa"/>
          </w:tcPr>
          <w:p w:rsidR="001B0DB9" w:rsidRPr="00136E9F" w:rsidRDefault="001B0DB9" w:rsidP="00136E9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6E9F">
              <w:rPr>
                <w:rFonts w:ascii="Arial" w:hAnsi="Arial" w:cs="Arial"/>
                <w:color w:val="000000"/>
                <w:sz w:val="26"/>
                <w:szCs w:val="26"/>
              </w:rPr>
              <w:t>681,970,382.00</w:t>
            </w:r>
          </w:p>
        </w:tc>
      </w:tr>
      <w:tr w:rsidR="001B0DB9" w:rsidTr="00CC6A15">
        <w:tc>
          <w:tcPr>
            <w:tcW w:w="7088" w:type="dxa"/>
          </w:tcPr>
          <w:p w:rsidR="001B0DB9" w:rsidRPr="007A6180" w:rsidRDefault="001B0DB9" w:rsidP="001B0DB9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Aprovechamientos</w:t>
            </w:r>
          </w:p>
        </w:tc>
        <w:tc>
          <w:tcPr>
            <w:tcW w:w="3544" w:type="dxa"/>
          </w:tcPr>
          <w:p w:rsidR="001B0DB9" w:rsidRPr="00136E9F" w:rsidRDefault="001B0DB9" w:rsidP="00136E9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6E9F">
              <w:rPr>
                <w:rFonts w:ascii="Arial" w:hAnsi="Arial" w:cs="Arial"/>
                <w:color w:val="000000"/>
                <w:sz w:val="26"/>
                <w:szCs w:val="26"/>
              </w:rPr>
              <w:t>2,658,005,767.00</w:t>
            </w:r>
          </w:p>
        </w:tc>
      </w:tr>
      <w:tr w:rsidR="001B0DB9" w:rsidTr="00CC6A15">
        <w:tc>
          <w:tcPr>
            <w:tcW w:w="7088" w:type="dxa"/>
          </w:tcPr>
          <w:p w:rsidR="001B0DB9" w:rsidRPr="007A6180" w:rsidRDefault="001B0DB9" w:rsidP="001B0DB9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Ingresos por ventas de bienes y servicios</w:t>
            </w:r>
          </w:p>
        </w:tc>
        <w:tc>
          <w:tcPr>
            <w:tcW w:w="3544" w:type="dxa"/>
          </w:tcPr>
          <w:p w:rsidR="001B0DB9" w:rsidRPr="00136E9F" w:rsidRDefault="00136E9F" w:rsidP="00136E9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0.00</w:t>
            </w:r>
          </w:p>
        </w:tc>
      </w:tr>
      <w:tr w:rsidR="001B0DB9" w:rsidTr="00CC6A15">
        <w:tc>
          <w:tcPr>
            <w:tcW w:w="7088" w:type="dxa"/>
          </w:tcPr>
          <w:p w:rsidR="001B0DB9" w:rsidRPr="007A6180" w:rsidRDefault="001B0DB9" w:rsidP="001B0DB9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Participaciones y Aportaciones</w:t>
            </w:r>
          </w:p>
        </w:tc>
        <w:tc>
          <w:tcPr>
            <w:tcW w:w="3544" w:type="dxa"/>
          </w:tcPr>
          <w:p w:rsidR="001B0DB9" w:rsidRPr="00136E9F" w:rsidRDefault="001B0DB9" w:rsidP="00136E9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6E9F">
              <w:rPr>
                <w:rFonts w:ascii="Arial" w:hAnsi="Arial" w:cs="Arial"/>
                <w:color w:val="000000"/>
                <w:sz w:val="26"/>
                <w:szCs w:val="26"/>
              </w:rPr>
              <w:t>31,697,245,219.00</w:t>
            </w:r>
          </w:p>
        </w:tc>
      </w:tr>
      <w:tr w:rsidR="001B0DB9" w:rsidTr="00CC6A15">
        <w:tc>
          <w:tcPr>
            <w:tcW w:w="7088" w:type="dxa"/>
          </w:tcPr>
          <w:p w:rsidR="001B0DB9" w:rsidRPr="007A6180" w:rsidRDefault="001B0DB9" w:rsidP="001B0DB9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 xml:space="preserve">Transferencias, Asignaciones, Subsidios y Otras Ayudas </w:t>
            </w:r>
          </w:p>
        </w:tc>
        <w:tc>
          <w:tcPr>
            <w:tcW w:w="3544" w:type="dxa"/>
          </w:tcPr>
          <w:p w:rsidR="001B0DB9" w:rsidRPr="00136E9F" w:rsidRDefault="001B0DB9" w:rsidP="00136E9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6E9F">
              <w:rPr>
                <w:rFonts w:ascii="Arial" w:hAnsi="Arial" w:cs="Arial"/>
                <w:color w:val="000000"/>
                <w:sz w:val="26"/>
                <w:szCs w:val="26"/>
              </w:rPr>
              <w:t>4,979,444,600.00</w:t>
            </w:r>
          </w:p>
        </w:tc>
      </w:tr>
      <w:tr w:rsidR="00A22529" w:rsidTr="00CC6A15">
        <w:tc>
          <w:tcPr>
            <w:tcW w:w="7088" w:type="dxa"/>
          </w:tcPr>
          <w:p w:rsidR="00A22529" w:rsidRPr="007A6180" w:rsidRDefault="00A22529" w:rsidP="001B0DB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Financiamiento</w:t>
            </w:r>
          </w:p>
        </w:tc>
        <w:tc>
          <w:tcPr>
            <w:tcW w:w="3544" w:type="dxa"/>
          </w:tcPr>
          <w:p w:rsidR="00A22529" w:rsidRPr="00136E9F" w:rsidRDefault="00A22529" w:rsidP="00A22529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400,000,000.00</w:t>
            </w:r>
          </w:p>
        </w:tc>
      </w:tr>
    </w:tbl>
    <w:p w:rsidR="007A6180" w:rsidRDefault="007A6180"/>
    <w:tbl>
      <w:tblPr>
        <w:tblW w:w="10632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6063"/>
      </w:tblGrid>
      <w:tr w:rsidR="007A6180" w:rsidRPr="007A6180" w:rsidTr="00C16F13">
        <w:trPr>
          <w:trHeight w:val="375"/>
        </w:trPr>
        <w:tc>
          <w:tcPr>
            <w:tcW w:w="4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7A6180" w:rsidRPr="007A6180" w:rsidRDefault="007A6180" w:rsidP="007A6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lastRenderedPageBreak/>
              <w:t>Preguntas  / apartados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A6180" w:rsidRPr="007A6180" w:rsidRDefault="007A6180" w:rsidP="007A6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Consideraciones</w:t>
            </w:r>
          </w:p>
        </w:tc>
      </w:tr>
      <w:tr w:rsidR="007A6180" w:rsidRPr="007A6180" w:rsidTr="00153F64">
        <w:trPr>
          <w:trHeight w:val="2133"/>
        </w:trPr>
        <w:tc>
          <w:tcPr>
            <w:tcW w:w="4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180" w:rsidRPr="007A6180" w:rsidRDefault="007A6180" w:rsidP="007A6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¿Qué es el Presupuesto de Egresos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y cuál es su importancia? 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180" w:rsidRPr="007A6180" w:rsidRDefault="007A6180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 un documento oficial autorizado por el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Congreso del Estado en el que se integran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mediante una clasificación ordenada, las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estimaciones en dinero del gasto administrativo,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operativo y estratégico del Gobierno, por periodos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de un año. </w:t>
            </w:r>
          </w:p>
        </w:tc>
      </w:tr>
      <w:tr w:rsidR="007A6180" w:rsidRPr="007A6180" w:rsidTr="00153F64">
        <w:trPr>
          <w:trHeight w:val="3072"/>
        </w:trPr>
        <w:tc>
          <w:tcPr>
            <w:tcW w:w="4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180" w:rsidRPr="007A6180" w:rsidRDefault="007A6180" w:rsidP="007A6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180" w:rsidRDefault="007A6180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La importancia del Presupuesto de Egresos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consiste en que una vez publicado en el Periódico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Oficial del Estado, se convierte en un documento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rector en el que se delimitan las cantidades de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recursos que el Gobierno puede disponer para el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desarrollo de sus programas a través de los cuales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presta servicios a la comunidad y desarrolla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actividades para otorgar salud, educación,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seguridad pública y realizar obras públicas a favor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de la ciudadanía. </w:t>
            </w:r>
          </w:p>
          <w:p w:rsidR="00153F64" w:rsidRPr="007A6180" w:rsidRDefault="00153F64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</w:tr>
    </w:tbl>
    <w:p w:rsidR="007A6180" w:rsidRDefault="007A6180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5D263E" w:rsidTr="00C16F13">
        <w:tc>
          <w:tcPr>
            <w:tcW w:w="7088" w:type="dxa"/>
            <w:shd w:val="clear" w:color="auto" w:fill="9CC2E5" w:themeFill="accent1" w:themeFillTint="99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¿En qué se gasta?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63E" w:rsidTr="00C50ECD">
        <w:tc>
          <w:tcPr>
            <w:tcW w:w="7088" w:type="dxa"/>
            <w:shd w:val="clear" w:color="auto" w:fill="BFBFBF" w:themeFill="background1" w:themeFillShade="BF"/>
          </w:tcPr>
          <w:p w:rsidR="005D263E" w:rsidRPr="004A7B08" w:rsidRDefault="005D263E" w:rsidP="005D26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A7B08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D263E" w:rsidRPr="004A7B08" w:rsidRDefault="00C50ECD" w:rsidP="00C50EC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A7B0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$44,402,168,922.49</w:t>
            </w:r>
          </w:p>
        </w:tc>
      </w:tr>
      <w:tr w:rsidR="00C50ECD" w:rsidTr="00773678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Servicios Personales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$14,591,346952.02</w:t>
            </w:r>
          </w:p>
        </w:tc>
      </w:tr>
      <w:tr w:rsidR="00C50ECD" w:rsidTr="00773678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Materiales y Suministros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$521,419,544.56</w:t>
            </w:r>
          </w:p>
        </w:tc>
      </w:tr>
      <w:tr w:rsidR="00C50ECD" w:rsidTr="00773678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Servicios Generales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$1,177,992,106.21</w:t>
            </w:r>
          </w:p>
        </w:tc>
      </w:tr>
      <w:tr w:rsidR="00C50ECD" w:rsidTr="00773678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Transferencias, Asignaciones, Subsidios y Otras Ayudas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$19,400,982,237.36</w:t>
            </w:r>
          </w:p>
        </w:tc>
      </w:tr>
      <w:tr w:rsidR="00C50ECD" w:rsidTr="00773678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Bienes Muebles, Inmuebles e Intangibles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$177,156,399.25</w:t>
            </w:r>
          </w:p>
        </w:tc>
      </w:tr>
      <w:tr w:rsidR="00C50ECD" w:rsidTr="00773678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Inversión Pública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$1,173,975,599.00</w:t>
            </w:r>
          </w:p>
        </w:tc>
      </w:tr>
      <w:tr w:rsidR="00C50ECD" w:rsidTr="00773678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Inversiones Financieras y Otras Provisiones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$431,481,615.98</w:t>
            </w:r>
          </w:p>
        </w:tc>
      </w:tr>
      <w:tr w:rsidR="00C50ECD" w:rsidTr="00773678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Participaciones y Aportaciones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$6,065,471,010.11</w:t>
            </w:r>
          </w:p>
        </w:tc>
      </w:tr>
      <w:tr w:rsidR="00C50ECD" w:rsidTr="00773678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Deuda Pública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$862,343,458</w:t>
            </w:r>
          </w:p>
        </w:tc>
      </w:tr>
    </w:tbl>
    <w:p w:rsidR="007A6180" w:rsidRDefault="007A6180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2F1259" w:rsidTr="00C16F13">
        <w:tc>
          <w:tcPr>
            <w:tcW w:w="7088" w:type="dxa"/>
            <w:shd w:val="clear" w:color="auto" w:fill="9CC2E5" w:themeFill="accent1" w:themeFillTint="99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¿Para qué se gasta?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0ECD" w:rsidTr="00C50ECD">
        <w:tc>
          <w:tcPr>
            <w:tcW w:w="7088" w:type="dxa"/>
            <w:shd w:val="clear" w:color="auto" w:fill="BFBFBF" w:themeFill="background1" w:themeFillShade="BF"/>
          </w:tcPr>
          <w:p w:rsidR="00C50ECD" w:rsidRPr="004A7B08" w:rsidRDefault="00C50ECD" w:rsidP="00C50E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A7B08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$44,402,168,922.49</w:t>
            </w:r>
          </w:p>
        </w:tc>
      </w:tr>
      <w:tr w:rsidR="00C50ECD" w:rsidTr="002F1259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 xml:space="preserve">Gobierno </w:t>
            </w:r>
          </w:p>
        </w:tc>
        <w:tc>
          <w:tcPr>
            <w:tcW w:w="3544" w:type="dxa"/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$9,854,705,338.90</w:t>
            </w:r>
          </w:p>
        </w:tc>
      </w:tr>
      <w:tr w:rsidR="00C50ECD" w:rsidTr="002F1259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Desarrollo Social</w:t>
            </w:r>
          </w:p>
        </w:tc>
        <w:tc>
          <w:tcPr>
            <w:tcW w:w="3544" w:type="dxa"/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$12,941,180,276.34</w:t>
            </w:r>
          </w:p>
        </w:tc>
      </w:tr>
      <w:tr w:rsidR="00C50ECD" w:rsidTr="002F1259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Desarrollo Económico</w:t>
            </w:r>
          </w:p>
        </w:tc>
        <w:tc>
          <w:tcPr>
            <w:tcW w:w="3544" w:type="dxa"/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$1,070,363,557.98</w:t>
            </w:r>
          </w:p>
        </w:tc>
      </w:tr>
      <w:tr w:rsidR="00C50ECD" w:rsidTr="002F1259">
        <w:tc>
          <w:tcPr>
            <w:tcW w:w="7088" w:type="dxa"/>
          </w:tcPr>
          <w:p w:rsidR="00C50ECD" w:rsidRPr="004A7B08" w:rsidRDefault="00C50ECD" w:rsidP="00C50ECD">
            <w:pPr>
              <w:rPr>
                <w:rFonts w:ascii="Arial" w:hAnsi="Arial" w:cs="Arial"/>
                <w:sz w:val="26"/>
                <w:szCs w:val="26"/>
              </w:rPr>
            </w:pPr>
            <w:r w:rsidRPr="004A7B08">
              <w:rPr>
                <w:rFonts w:ascii="Arial" w:hAnsi="Arial" w:cs="Arial"/>
                <w:sz w:val="26"/>
                <w:szCs w:val="26"/>
              </w:rPr>
              <w:t>Otras no clasificadas en funciones anteriores</w:t>
            </w:r>
          </w:p>
        </w:tc>
        <w:tc>
          <w:tcPr>
            <w:tcW w:w="3544" w:type="dxa"/>
          </w:tcPr>
          <w:p w:rsidR="00C50ECD" w:rsidRPr="004A7B08" w:rsidRDefault="00C50ECD" w:rsidP="00C50ECD">
            <w:pPr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A7B0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$20,535,919,749.27</w:t>
            </w:r>
          </w:p>
        </w:tc>
      </w:tr>
    </w:tbl>
    <w:p w:rsidR="00153F64" w:rsidRDefault="00153F64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4142C2" w:rsidTr="004142C2">
        <w:tc>
          <w:tcPr>
            <w:tcW w:w="4537" w:type="dxa"/>
            <w:shd w:val="clear" w:color="auto" w:fill="9CC2E5" w:themeFill="accent1" w:themeFillTint="99"/>
            <w:vAlign w:val="bottom"/>
          </w:tcPr>
          <w:p w:rsidR="004142C2" w:rsidRPr="007A6180" w:rsidRDefault="004142C2" w:rsidP="004142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Preguntas  / apartados</w:t>
            </w:r>
          </w:p>
        </w:tc>
        <w:tc>
          <w:tcPr>
            <w:tcW w:w="6095" w:type="dxa"/>
            <w:shd w:val="clear" w:color="auto" w:fill="9CC2E5" w:themeFill="accent1" w:themeFillTint="99"/>
            <w:vAlign w:val="bottom"/>
          </w:tcPr>
          <w:p w:rsidR="004142C2" w:rsidRPr="007A6180" w:rsidRDefault="004142C2" w:rsidP="004142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Consideraciones</w:t>
            </w:r>
          </w:p>
        </w:tc>
      </w:tr>
      <w:tr w:rsidR="004142C2" w:rsidTr="00153F64">
        <w:tc>
          <w:tcPr>
            <w:tcW w:w="4537" w:type="dxa"/>
          </w:tcPr>
          <w:p w:rsidR="004142C2" w:rsidRPr="00153F64" w:rsidRDefault="004142C2" w:rsidP="004142C2">
            <w:pPr>
              <w:rPr>
                <w:rFonts w:ascii="Arial" w:hAnsi="Arial" w:cs="Arial"/>
                <w:sz w:val="26"/>
                <w:szCs w:val="26"/>
              </w:rPr>
            </w:pPr>
            <w:r w:rsidRPr="00153F64">
              <w:rPr>
                <w:rFonts w:ascii="Arial" w:hAnsi="Arial" w:cs="Arial"/>
                <w:sz w:val="26"/>
                <w:szCs w:val="26"/>
              </w:rPr>
              <w:t>¿Qué pueden hacer los ciudadanos?</w:t>
            </w:r>
          </w:p>
        </w:tc>
        <w:tc>
          <w:tcPr>
            <w:tcW w:w="6095" w:type="dxa"/>
          </w:tcPr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Los ciudadanos cuentan con la garantía de acceso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 la información a través de los diversos medios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escritos y electrónicos que tienen a su disposición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para conocer en qué se gasta el Gobierno el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dinero de los ciudadanos, para que en caso de que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considere que no se está dando el debido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cumplimiento a los ordenamientos presupuestales,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ejerza su denuncia ante las autoridades como la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Dirección General de control y Evaluación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Gubernamental o la Procuraduría General de</w:t>
            </w:r>
          </w:p>
          <w:p w:rsidR="004142C2" w:rsidRPr="00153F64" w:rsidRDefault="004142C2" w:rsidP="004142C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Justicia del Estado.</w:t>
            </w:r>
          </w:p>
          <w:p w:rsidR="004142C2" w:rsidRPr="00153F64" w:rsidRDefault="004142C2" w:rsidP="004142C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53F64" w:rsidRDefault="00153F64"/>
    <w:sectPr w:rsidR="00153F64" w:rsidSect="00460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BB" w:rsidRDefault="00617ABB" w:rsidP="00A74A29">
      <w:pPr>
        <w:spacing w:after="0" w:line="240" w:lineRule="auto"/>
      </w:pPr>
      <w:r>
        <w:separator/>
      </w:r>
    </w:p>
  </w:endnote>
  <w:endnote w:type="continuationSeparator" w:id="0">
    <w:p w:rsidR="00617ABB" w:rsidRDefault="00617ABB" w:rsidP="00A7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AE" w:rsidRDefault="003633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68" w:rsidRPr="00460894" w:rsidRDefault="008F2068">
    <w:pPr>
      <w:pStyle w:val="Piedepgina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  <w:sz w:val="16"/>
        <w:szCs w:val="16"/>
      </w:rPr>
    </w:pPr>
    <w:r w:rsidRPr="00460894">
      <w:rPr>
        <w:noProof/>
        <w:color w:val="404040" w:themeColor="text1" w:themeTint="BF"/>
        <w:sz w:val="16"/>
        <w:szCs w:val="16"/>
      </w:rPr>
      <w:t xml:space="preserve">Página </w:t>
    </w:r>
    <w:r w:rsidRPr="00460894">
      <w:rPr>
        <w:noProof/>
        <w:color w:val="404040" w:themeColor="text1" w:themeTint="BF"/>
        <w:sz w:val="16"/>
        <w:szCs w:val="16"/>
      </w:rPr>
      <w:fldChar w:fldCharType="begin"/>
    </w:r>
    <w:r w:rsidRPr="00460894">
      <w:rPr>
        <w:noProof/>
        <w:color w:val="404040" w:themeColor="text1" w:themeTint="BF"/>
        <w:sz w:val="16"/>
        <w:szCs w:val="16"/>
      </w:rPr>
      <w:instrText xml:space="preserve"> PAGE   \* MERGEFORMAT </w:instrText>
    </w:r>
    <w:r w:rsidRPr="00460894">
      <w:rPr>
        <w:noProof/>
        <w:color w:val="404040" w:themeColor="text1" w:themeTint="BF"/>
        <w:sz w:val="16"/>
        <w:szCs w:val="16"/>
      </w:rPr>
      <w:fldChar w:fldCharType="separate"/>
    </w:r>
    <w:r w:rsidR="00DD7899">
      <w:rPr>
        <w:noProof/>
        <w:color w:val="404040" w:themeColor="text1" w:themeTint="BF"/>
        <w:sz w:val="16"/>
        <w:szCs w:val="16"/>
      </w:rPr>
      <w:t>2</w:t>
    </w:r>
    <w:r w:rsidRPr="00460894">
      <w:rPr>
        <w:noProof/>
        <w:color w:val="404040" w:themeColor="text1" w:themeTint="BF"/>
        <w:sz w:val="16"/>
        <w:szCs w:val="16"/>
      </w:rPr>
      <w:fldChar w:fldCharType="end"/>
    </w:r>
    <w:r w:rsidRPr="00460894">
      <w:rPr>
        <w:noProof/>
        <w:color w:val="404040" w:themeColor="text1" w:themeTint="BF"/>
        <w:sz w:val="16"/>
        <w:szCs w:val="16"/>
      </w:rPr>
      <w:t xml:space="preserve"> / 3</w:t>
    </w:r>
  </w:p>
  <w:p w:rsidR="008F2068" w:rsidRDefault="008F20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AE" w:rsidRDefault="003633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BB" w:rsidRDefault="00617ABB" w:rsidP="00A74A29">
      <w:pPr>
        <w:spacing w:after="0" w:line="240" w:lineRule="auto"/>
      </w:pPr>
      <w:r>
        <w:separator/>
      </w:r>
    </w:p>
  </w:footnote>
  <w:footnote w:type="continuationSeparator" w:id="0">
    <w:p w:rsidR="00617ABB" w:rsidRDefault="00617ABB" w:rsidP="00A7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AE" w:rsidRDefault="003633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01" w:rsidRPr="00A56E01" w:rsidRDefault="00A56E01" w:rsidP="00A56E01">
    <w:pPr>
      <w:ind w:left="-851" w:right="-943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2357EE1" wp14:editId="395171E1">
          <wp:simplePos x="0" y="0"/>
          <wp:positionH relativeFrom="column">
            <wp:posOffset>-556895</wp:posOffset>
          </wp:positionH>
          <wp:positionV relativeFrom="paragraph">
            <wp:posOffset>-1905</wp:posOffset>
          </wp:positionV>
          <wp:extent cx="923925" cy="551180"/>
          <wp:effectExtent l="0" t="0" r="9525" b="1270"/>
          <wp:wrapSquare wrapText="bothSides"/>
          <wp:docPr id="21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4A29">
      <w:rPr>
        <w:rFonts w:ascii="Arial" w:hAnsi="Arial" w:cs="Arial"/>
        <w:b/>
        <w:sz w:val="32"/>
        <w:szCs w:val="32"/>
      </w:rPr>
      <w:t>NORMA PARA LA DIFISION A LA CIUDADANIA DE LA LEY DE INGRESOS Y</w:t>
    </w:r>
    <w:r w:rsidR="00CD58FF">
      <w:rPr>
        <w:rFonts w:ascii="Arial" w:hAnsi="Arial" w:cs="Arial"/>
        <w:b/>
        <w:sz w:val="32"/>
        <w:szCs w:val="32"/>
      </w:rPr>
      <w:t xml:space="preserve"> DEL PRESUPUESTO DE EGRESOS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AE" w:rsidRDefault="003633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5A"/>
    <w:rsid w:val="00136E9F"/>
    <w:rsid w:val="00153F64"/>
    <w:rsid w:val="001B0DB9"/>
    <w:rsid w:val="001C4571"/>
    <w:rsid w:val="002161EA"/>
    <w:rsid w:val="002F1259"/>
    <w:rsid w:val="003633AE"/>
    <w:rsid w:val="003E6526"/>
    <w:rsid w:val="004142C2"/>
    <w:rsid w:val="00457466"/>
    <w:rsid w:val="00460894"/>
    <w:rsid w:val="00485C17"/>
    <w:rsid w:val="004A7B08"/>
    <w:rsid w:val="004F6B5A"/>
    <w:rsid w:val="005D263E"/>
    <w:rsid w:val="00617ABB"/>
    <w:rsid w:val="007A6180"/>
    <w:rsid w:val="008F2068"/>
    <w:rsid w:val="009B15D2"/>
    <w:rsid w:val="009D77DE"/>
    <w:rsid w:val="00A22529"/>
    <w:rsid w:val="00A56E01"/>
    <w:rsid w:val="00A60BC9"/>
    <w:rsid w:val="00A74A29"/>
    <w:rsid w:val="00BB3A7D"/>
    <w:rsid w:val="00BF323A"/>
    <w:rsid w:val="00C16F13"/>
    <w:rsid w:val="00C50ECD"/>
    <w:rsid w:val="00CC6A15"/>
    <w:rsid w:val="00CD58FF"/>
    <w:rsid w:val="00DD7899"/>
    <w:rsid w:val="00FE3EA8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70F53-3065-4506-A05E-27B4A83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4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A29"/>
  </w:style>
  <w:style w:type="paragraph" w:styleId="Piedepgina">
    <w:name w:val="footer"/>
    <w:basedOn w:val="Normal"/>
    <w:link w:val="PiedepginaCar"/>
    <w:uiPriority w:val="99"/>
    <w:unhideWhenUsed/>
    <w:qFormat/>
    <w:rsid w:val="00A74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561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 california</dc:creator>
  <cp:keywords/>
  <dc:description/>
  <cp:lastModifiedBy>Sergio Armando Bautista</cp:lastModifiedBy>
  <cp:revision>10</cp:revision>
  <dcterms:created xsi:type="dcterms:W3CDTF">2016-01-19T17:32:00Z</dcterms:created>
  <dcterms:modified xsi:type="dcterms:W3CDTF">2016-01-20T21:11:00Z</dcterms:modified>
</cp:coreProperties>
</file>